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82D8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  <w:br/>
      </w:r>
    </w:p>
    <w:p w14:paraId="73FC869C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Whittlesford </w:t>
      </w: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Parish Council – IT Policy</w:t>
      </w:r>
    </w:p>
    <w:p w14:paraId="39C50F53" w14:textId="77777777" w:rsidR="0017118D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57E9B858" w14:textId="77777777" w:rsidR="0017118D" w:rsidRPr="00D648EC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br/>
      </w: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Purpose</w:t>
      </w:r>
    </w:p>
    <w:p w14:paraId="3C51F5F7" w14:textId="77777777" w:rsidR="0017118D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This policy outlines the principles and procedures for the use, management, and security of IT systems, devices, and data within 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Whittlesford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Parish Council. It aims to ensure that technology is used responsibly, securely, and in compliance with legal and regulatory requirements.</w:t>
      </w:r>
    </w:p>
    <w:p w14:paraId="2F55D115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0A42EFFE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Scope</w:t>
      </w:r>
    </w:p>
    <w:p w14:paraId="44FDA330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This policy applies to:</w:t>
      </w:r>
    </w:p>
    <w:p w14:paraId="516A3FF4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 Parish Council members and employees</w:t>
      </w:r>
    </w:p>
    <w:p w14:paraId="74245379" w14:textId="77777777" w:rsidR="0017118D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 devices, software, and digital services used for Council business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30A32F03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7F4F48D9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IT Governance</w:t>
      </w:r>
    </w:p>
    <w:p w14:paraId="1FAAA6F8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 Clerk is responsible for day-to-day IT management and liaising with external IT providers.</w:t>
      </w:r>
    </w:p>
    <w:p w14:paraId="70D42E90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 Council will ensure appropriate budget provision for IT maintenance, upgrades, and cybersecurity.</w:t>
      </w:r>
    </w:p>
    <w:p w14:paraId="170B4C8A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 IT purchases must be approved by the Council and comply with procurement procedures.</w:t>
      </w:r>
    </w:p>
    <w:p w14:paraId="27841849" w14:textId="77777777" w:rsidR="0017118D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11A46D4F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Acceptable Use</w:t>
      </w:r>
    </w:p>
    <w:p w14:paraId="6C02196F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Council IT systems and devices must be used only for official Council business.</w:t>
      </w:r>
    </w:p>
    <w:p w14:paraId="279697D5" w14:textId="77777777" w:rsidR="0017118D" w:rsidRPr="00503FE9" w:rsidRDefault="0017118D" w:rsidP="0017118D">
      <w:pPr>
        <w:spacing w:after="0" w:line="240" w:lineRule="auto"/>
        <w:ind w:left="-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Personal use of Council devices is discouraged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574B9E6B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Users must not install unauthorised software or access inappropriate content.</w:t>
      </w:r>
    </w:p>
    <w:p w14:paraId="0B09591F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 communications via Council email or social media must be professional and in line with Council values.</w:t>
      </w:r>
    </w:p>
    <w:p w14:paraId="00ACC379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7ED397D3" w14:textId="77777777" w:rsidR="0017118D" w:rsidRPr="00503FE9" w:rsidRDefault="0017118D" w:rsidP="001711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Data Protection and Privacy</w:t>
      </w:r>
    </w:p>
    <w:p w14:paraId="16747391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All personal data must be handled in accordance with the UK GDPR and Data Protection Act 2018.</w:t>
      </w:r>
    </w:p>
    <w:p w14:paraId="0C822EB6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 Clerk is the designated Data Protection Officer (DPO) and responsible for ensuring compliance.</w:t>
      </w:r>
    </w:p>
    <w:p w14:paraId="7946B5F5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  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Personal data must be stored securely and only accessed by authorised personnel.</w:t>
      </w:r>
    </w:p>
    <w:p w14:paraId="28BF80E6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55C0CBFF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605EEAAC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lastRenderedPageBreak/>
        <w:t>Data breaches must be reported immediately to the Clerk and documented.</w:t>
      </w:r>
    </w:p>
    <w:p w14:paraId="345DBE0C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0B50ABFA" w14:textId="77777777" w:rsidR="0017118D" w:rsidRPr="009D036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Email and Communication</w:t>
      </w:r>
    </w:p>
    <w:p w14:paraId="30E25297" w14:textId="77777777" w:rsidR="0017118D" w:rsidRPr="009D036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Council email accounts must be used for al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official correspondence.</w:t>
      </w:r>
    </w:p>
    <w:p w14:paraId="75872A3E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Emails must be archived and retained in accordance with the Council’s Document</w:t>
      </w:r>
    </w:p>
    <w:p w14:paraId="5D6C7FFD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Retention Policy.</w:t>
      </w:r>
    </w:p>
    <w:p w14:paraId="2676E34E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Councillors are encouraged not use personal email accounts for Council</w:t>
      </w:r>
    </w:p>
    <w:p w14:paraId="39FAEB5F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business. </w:t>
      </w:r>
    </w:p>
    <w:p w14:paraId="6A2472A7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134F5407" w14:textId="77777777" w:rsidR="0017118D" w:rsidRPr="009D036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Website and Social Media</w:t>
      </w:r>
    </w:p>
    <w:p w14:paraId="65573E79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The Clerk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is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 responsible for maintaining the Council website and 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Councillor’s</w:t>
      </w:r>
    </w:p>
    <w:p w14:paraId="5F048F0F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should periodically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ensur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e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content is accurate and up to date.</w:t>
      </w:r>
    </w:p>
    <w:p w14:paraId="4CF109E4" w14:textId="77777777" w:rsidR="0017118D" w:rsidRDefault="0017118D" w:rsidP="0017118D">
      <w:pPr>
        <w:spacing w:after="0" w:line="240" w:lineRule="auto"/>
        <w:ind w:left="-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Comments and messages received via social media 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are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discouraged as these can be easily missed and may not be responded to. Residents are encouraged to email the Clerk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, this being the official form of contact.</w:t>
      </w:r>
    </w:p>
    <w:p w14:paraId="561548B1" w14:textId="77777777" w:rsidR="0017118D" w:rsidRDefault="0017118D" w:rsidP="0017118D">
      <w:pPr>
        <w:spacing w:after="0" w:line="240" w:lineRule="auto"/>
        <w:ind w:left="-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0992987A" w14:textId="77777777" w:rsidR="0017118D" w:rsidRPr="009D0369" w:rsidRDefault="0017118D" w:rsidP="0017118D">
      <w:pPr>
        <w:spacing w:after="0" w:line="240" w:lineRule="auto"/>
        <w:ind w:left="-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Security and Access Control</w:t>
      </w:r>
    </w:p>
    <w:p w14:paraId="57F0428E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Devices must be password-protected and updated regularly.</w:t>
      </w:r>
    </w:p>
    <w:p w14:paraId="3736314E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Access to sensitive data and systems must be restricted to authorised users.</w:t>
      </w:r>
    </w:p>
    <w:p w14:paraId="350E5082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Remote access must be secured via VPN or encrypted connections.</w:t>
      </w:r>
    </w:p>
    <w:p w14:paraId="01335689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Anti-virus and firewall protection must be maintained on all Council devices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.</w:t>
      </w:r>
    </w:p>
    <w:p w14:paraId="298B67F0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</w:p>
    <w:p w14:paraId="641F356F" w14:textId="77777777" w:rsidR="0017118D" w:rsidRPr="009D036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Backups and Disaster Recovery</w:t>
      </w:r>
    </w:p>
    <w:p w14:paraId="1C51C119" w14:textId="77777777" w:rsidR="0017118D" w:rsidRPr="00503FE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Regular backups of Council data must be performed and stored securely.</w:t>
      </w:r>
    </w:p>
    <w:p w14:paraId="0769AF1B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 disaster recovery plan must be maintained to ensure continuity of operations</w:t>
      </w:r>
    </w:p>
    <w:p w14:paraId="7C6F5C2C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in the event of IT failure or data loss.</w:t>
      </w:r>
    </w:p>
    <w:p w14:paraId="572FFB1F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66C1A6E8" w14:textId="77777777" w:rsidR="0017118D" w:rsidRPr="009D0369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Reporting and Enforcement</w:t>
      </w:r>
    </w:p>
    <w:p w14:paraId="2E2CF989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Any IT issues, security concerns, or suspected breaches must be reported to the</w:t>
      </w:r>
    </w:p>
    <w:p w14:paraId="0E6DBBCA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Clerk immediately.</w:t>
      </w:r>
    </w:p>
    <w:p w14:paraId="22C9DEA5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lang w:eastAsia="en-GB"/>
          <w14:ligatures w14:val="none"/>
        </w:rPr>
      </w:pPr>
    </w:p>
    <w:p w14:paraId="356F2480" w14:textId="77777777" w:rsid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Review and Update</w:t>
      </w:r>
      <w:r>
        <w:rPr>
          <w:rFonts w:ascii="Calibri" w:eastAsia="Times New Roman" w:hAnsi="Calibri" w:cs="Calibri"/>
          <w:b/>
          <w:bCs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s</w:t>
      </w:r>
    </w:p>
    <w:p w14:paraId="2D1A12F1" w14:textId="5060956F" w:rsidR="00DF0FFD" w:rsidRPr="0017118D" w:rsidRDefault="0017118D" w:rsidP="0017118D">
      <w:pPr>
        <w:spacing w:after="0" w:line="240" w:lineRule="auto"/>
        <w:ind w:hanging="270"/>
        <w:textAlignment w:val="baseline"/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</w:pP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This policy will be reviewed 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annually and updated accordingly in line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with any</w:t>
      </w:r>
      <w:r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 </w:t>
      </w:r>
      <w:r w:rsidRPr="00503FE9">
        <w:rPr>
          <w:rFonts w:ascii="Calibri" w:eastAsia="Times New Roman" w:hAnsi="Calibri" w:cs="Calibri"/>
          <w:color w:val="242424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changes in legislation, technology, or Council operations.</w:t>
      </w:r>
    </w:p>
    <w:sectPr w:rsidR="00DF0FFD" w:rsidRPr="00171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8D"/>
    <w:rsid w:val="0017118D"/>
    <w:rsid w:val="00A638F4"/>
    <w:rsid w:val="00C8787F"/>
    <w:rsid w:val="00D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9173"/>
  <w15:chartTrackingRefBased/>
  <w15:docId w15:val="{EDD829D1-57FA-4B41-A4AD-BA385DC5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8D"/>
  </w:style>
  <w:style w:type="paragraph" w:styleId="Heading1">
    <w:name w:val="heading 1"/>
    <w:basedOn w:val="Normal"/>
    <w:next w:val="Normal"/>
    <w:link w:val="Heading1Char"/>
    <w:uiPriority w:val="9"/>
    <w:qFormat/>
    <w:rsid w:val="00171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Swann</dc:creator>
  <cp:keywords/>
  <dc:description/>
  <cp:lastModifiedBy>Marie Swann</cp:lastModifiedBy>
  <cp:revision>1</cp:revision>
  <dcterms:created xsi:type="dcterms:W3CDTF">2026-06-12T11:13:00Z</dcterms:created>
  <dcterms:modified xsi:type="dcterms:W3CDTF">2026-06-12T11:14:00Z</dcterms:modified>
</cp:coreProperties>
</file>